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871"/>
        <w:tblW w:w="8776" w:type="dxa"/>
        <w:tblLook w:val="04A0"/>
      </w:tblPr>
      <w:tblGrid>
        <w:gridCol w:w="776"/>
        <w:gridCol w:w="6460"/>
        <w:gridCol w:w="1540"/>
      </w:tblGrid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Venituri, total 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18 590,7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60" w:type="dxa"/>
            <w:shd w:val="clear" w:color="auto" w:fill="auto"/>
            <w:hideMark/>
          </w:tcPr>
          <w:p w:rsidR="00062E02" w:rsidRPr="00062E02" w:rsidRDefault="00062E02" w:rsidP="00B10F21">
            <w:pPr>
              <w:spacing w:after="0"/>
              <w:rPr>
                <w:rFonts w:ascii="Times New Roman CE" w:eastAsia="Times New Roman" w:hAnsi="Times New Roman CE" w:cs="Times New Roman CE"/>
                <w:sz w:val="28"/>
                <w:szCs w:val="28"/>
                <w:lang w:val="fr-FR" w:eastAsia="ru-RU"/>
              </w:rPr>
            </w:pPr>
            <w:proofErr w:type="spellStart"/>
            <w:r w:rsidRPr="00062E02">
              <w:rPr>
                <w:rFonts w:ascii="Times New Roman CE" w:eastAsia="Times New Roman" w:hAnsi="Times New Roman CE" w:cs="Times New Roman CE"/>
                <w:sz w:val="28"/>
                <w:szCs w:val="28"/>
                <w:lang w:val="fr-FR" w:eastAsia="ru-RU"/>
              </w:rPr>
              <w:t>Venituri</w:t>
            </w:r>
            <w:proofErr w:type="spellEnd"/>
            <w:r w:rsidRPr="00062E02">
              <w:rPr>
                <w:rFonts w:ascii="Times New Roman CE" w:eastAsia="Times New Roman" w:hAnsi="Times New Roman CE" w:cs="Times New Roman CE"/>
                <w:sz w:val="28"/>
                <w:szCs w:val="28"/>
                <w:lang w:val="fr-FR" w:eastAsia="ru-RU"/>
              </w:rPr>
              <w:t xml:space="preserve"> ca </w:t>
            </w:r>
            <w:proofErr w:type="spellStart"/>
            <w:r w:rsidRPr="00062E02">
              <w:rPr>
                <w:rFonts w:ascii="Times New Roman CE" w:eastAsia="Times New Roman" w:hAnsi="Times New Roman CE" w:cs="Times New Roman CE"/>
                <w:sz w:val="28"/>
                <w:szCs w:val="28"/>
                <w:lang w:val="fr-FR" w:eastAsia="ru-RU"/>
              </w:rPr>
              <w:t>plăţi</w:t>
            </w:r>
            <w:proofErr w:type="spellEnd"/>
            <w:r w:rsidRPr="00062E02">
              <w:rPr>
                <w:rFonts w:ascii="Times New Roman CE" w:eastAsia="Times New Roman" w:hAnsi="Times New Roman CE" w:cs="Times New Roman CE"/>
                <w:sz w:val="28"/>
                <w:szCs w:val="28"/>
                <w:lang w:val="fr-FR" w:eastAsia="ru-RU"/>
              </w:rPr>
              <w:t xml:space="preserve"> </w:t>
            </w:r>
            <w:proofErr w:type="gramStart"/>
            <w:r w:rsidRPr="00062E02">
              <w:rPr>
                <w:rFonts w:ascii="Times New Roman CE" w:eastAsia="Times New Roman" w:hAnsi="Times New Roman CE" w:cs="Times New Roman CE"/>
                <w:sz w:val="28"/>
                <w:szCs w:val="28"/>
                <w:lang w:val="fr-FR" w:eastAsia="ru-RU"/>
              </w:rPr>
              <w:t xml:space="preserve">de </w:t>
            </w:r>
            <w:proofErr w:type="spellStart"/>
            <w:r w:rsidRPr="00062E02">
              <w:rPr>
                <w:rFonts w:ascii="Times New Roman CE" w:eastAsia="Times New Roman" w:hAnsi="Times New Roman CE" w:cs="Times New Roman CE"/>
                <w:sz w:val="28"/>
                <w:szCs w:val="28"/>
                <w:lang w:val="fr-FR" w:eastAsia="ru-RU"/>
              </w:rPr>
              <w:t>închiriere</w:t>
            </w:r>
            <w:proofErr w:type="spellEnd"/>
            <w:proofErr w:type="gramEnd"/>
            <w:r w:rsidRPr="00062E02">
              <w:rPr>
                <w:rFonts w:ascii="Times New Roman CE" w:eastAsia="Times New Roman" w:hAnsi="Times New Roman CE" w:cs="Times New Roman CE"/>
                <w:sz w:val="28"/>
                <w:szCs w:val="28"/>
                <w:lang w:val="fr-FR" w:eastAsia="ru-RU"/>
              </w:rPr>
              <w:t>, total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14 961,5</w:t>
            </w:r>
          </w:p>
        </w:tc>
      </w:tr>
      <w:tr w:rsidR="00062E02" w:rsidRPr="00062E02" w:rsidTr="00B10F21">
        <w:trPr>
          <w:trHeight w:val="6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460" w:type="dxa"/>
            <w:shd w:val="clear" w:color="auto" w:fill="auto"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Plăţi pentru închiriere a manualelor neachitate pentru</w:t>
            </w: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anul de studii 2010 / 2011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062E02" w:rsidRPr="00062E02" w:rsidTr="00B10F21">
        <w:trPr>
          <w:trHeight w:val="630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6460" w:type="dxa"/>
            <w:shd w:val="clear" w:color="auto" w:fill="auto"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 CE" w:eastAsia="Times New Roman" w:hAnsi="Times New Roman CE" w:cs="Times New Roman CE"/>
                <w:sz w:val="28"/>
                <w:szCs w:val="28"/>
                <w:lang w:eastAsia="ru-RU"/>
              </w:rPr>
            </w:pPr>
            <w:r w:rsidRPr="00062E02">
              <w:rPr>
                <w:rFonts w:ascii="Times New Roman CE" w:eastAsia="Times New Roman" w:hAnsi="Times New Roman CE" w:cs="Times New Roman CE"/>
                <w:sz w:val="28"/>
                <w:szCs w:val="28"/>
                <w:lang w:eastAsia="ru-RU"/>
              </w:rPr>
              <w:t>Plăţi de închiriere a manualelor, învăţămîntul gimnazial pentru anul de studii 2011-2012, dintre care: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10 839,0</w:t>
            </w:r>
          </w:p>
        </w:tc>
      </w:tr>
      <w:tr w:rsidR="00062E02" w:rsidRPr="00062E02" w:rsidTr="00B10F21">
        <w:trPr>
          <w:trHeight w:val="690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6460" w:type="dxa"/>
            <w:shd w:val="clear" w:color="auto" w:fill="auto"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</w:pP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Plăţi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compesatorii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de la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bugetele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unităţilor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administrativ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-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teritoriale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pentru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închirierea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manualelor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de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către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elevii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din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familiile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socialmente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vulnerabile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600,0</w:t>
            </w:r>
          </w:p>
        </w:tc>
      </w:tr>
      <w:tr w:rsidR="00062E02" w:rsidRPr="00062E02" w:rsidTr="00B10F21">
        <w:trPr>
          <w:trHeight w:val="52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1.2.2</w:t>
            </w:r>
          </w:p>
        </w:tc>
        <w:tc>
          <w:tcPr>
            <w:tcW w:w="6460" w:type="dxa"/>
            <w:shd w:val="clear" w:color="auto" w:fill="auto"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</w:pP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Plăţi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pentru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închirierea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manualelor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de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către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elevii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din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şcolile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internat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achitate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de la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>bugetul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 w:eastAsia="ru-RU"/>
              </w:rPr>
              <w:t xml:space="preserve"> de stat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270,0</w:t>
            </w:r>
          </w:p>
        </w:tc>
      </w:tr>
      <w:tr w:rsidR="00062E02" w:rsidRPr="00062E02" w:rsidTr="00B10F21">
        <w:trPr>
          <w:trHeight w:val="630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6460" w:type="dxa"/>
            <w:shd w:val="clear" w:color="auto" w:fill="auto"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Plăţi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pentru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închirierea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manualelor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de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liceu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pentru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anul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de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studii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2011-2012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3 922,5</w:t>
            </w:r>
          </w:p>
        </w:tc>
      </w:tr>
      <w:tr w:rsidR="00062E02" w:rsidRPr="00062E02" w:rsidTr="00B10F21">
        <w:trPr>
          <w:trHeight w:val="94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60" w:type="dxa"/>
            <w:shd w:val="clear" w:color="auto" w:fill="auto"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Plăţi pentru compensarea edităr</w:t>
            </w:r>
            <w:r w:rsidR="00667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manualelor de limba găgăuză,</w:t>
            </w: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limba ucraineană şi limba bulgară, ca limba maternă, achitate de la bugetul de stat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629,2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Dobînzi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de la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depozite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bancare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Cheltuieli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,</w:t>
            </w: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total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26 152,8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Editarea manualelor pentru gimnaziu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21 585,0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60" w:type="dxa"/>
            <w:shd w:val="clear" w:color="auto" w:fill="auto"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Editarea manualelor pentru  liceu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2 080,0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Asigurarea funcţionării Fondului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909,2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Distribuirea manualelor către raioane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1 183,3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Servicii bancare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165,7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Evaluarea manualelor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229,6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Depăşirea veniturilor asupra cheltuielilor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-7 562,1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Sold la începutul anului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50 008,8</w:t>
            </w:r>
          </w:p>
        </w:tc>
      </w:tr>
      <w:tr w:rsidR="00062E02" w:rsidRPr="00062E02" w:rsidTr="00B10F21">
        <w:trPr>
          <w:trHeight w:val="315"/>
        </w:trPr>
        <w:tc>
          <w:tcPr>
            <w:tcW w:w="776" w:type="dxa"/>
            <w:shd w:val="clear" w:color="auto" w:fill="auto"/>
            <w:noWrap/>
            <w:hideMark/>
          </w:tcPr>
          <w:p w:rsidR="00062E02" w:rsidRPr="00062E02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6460" w:type="dxa"/>
            <w:shd w:val="clear" w:color="auto" w:fill="auto"/>
            <w:noWrap/>
            <w:hideMark/>
          </w:tcPr>
          <w:p w:rsidR="00062E02" w:rsidRPr="005C5CC6" w:rsidRDefault="00062E02" w:rsidP="00D46F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  <w:t>Sold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  <w:t xml:space="preserve"> la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  <w:t>sfîrşitul</w:t>
            </w:r>
            <w:proofErr w:type="spellEnd"/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  <w:t xml:space="preserve"> </w:t>
            </w:r>
            <w:proofErr w:type="spellStart"/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 w:eastAsia="ru-RU"/>
              </w:rPr>
              <w:t>anului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62E02" w:rsidRPr="00062E02" w:rsidRDefault="00062E02" w:rsidP="00062E0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42 446,7</w:t>
            </w:r>
          </w:p>
        </w:tc>
      </w:tr>
    </w:tbl>
    <w:p w:rsidR="00062E02" w:rsidRPr="008738B6" w:rsidRDefault="00C53A0E" w:rsidP="00062E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fr-FR" w:eastAsia="ru-RU"/>
        </w:rPr>
      </w:pPr>
      <w:r w:rsidRPr="008738B6">
        <w:rPr>
          <w:rFonts w:ascii="Times New Roman" w:eastAsia="Times New Roman" w:hAnsi="Times New Roman" w:cs="Times New Roman"/>
          <w:b/>
          <w:bCs/>
          <w:sz w:val="32"/>
          <w:szCs w:val="32"/>
          <w:lang w:val="fr-FR" w:eastAsia="ru-RU"/>
        </w:rPr>
        <w:tab/>
      </w:r>
      <w:r w:rsidRPr="008738B6">
        <w:rPr>
          <w:rFonts w:ascii="Times New Roman" w:eastAsia="Times New Roman" w:hAnsi="Times New Roman" w:cs="Times New Roman"/>
          <w:b/>
          <w:bCs/>
          <w:sz w:val="32"/>
          <w:szCs w:val="32"/>
          <w:lang w:val="fr-FR" w:eastAsia="ru-RU"/>
        </w:rPr>
        <w:tab/>
      </w:r>
      <w:r w:rsidRPr="008738B6">
        <w:rPr>
          <w:rFonts w:ascii="Times New Roman" w:eastAsia="Times New Roman" w:hAnsi="Times New Roman" w:cs="Times New Roman"/>
          <w:b/>
          <w:bCs/>
          <w:sz w:val="32"/>
          <w:szCs w:val="32"/>
          <w:lang w:val="fr-FR" w:eastAsia="ru-RU"/>
        </w:rPr>
        <w:tab/>
      </w:r>
      <w:r w:rsidRPr="008738B6">
        <w:rPr>
          <w:rFonts w:ascii="Times New Roman" w:eastAsia="Times New Roman" w:hAnsi="Times New Roman" w:cs="Times New Roman"/>
          <w:b/>
          <w:bCs/>
          <w:sz w:val="32"/>
          <w:szCs w:val="32"/>
          <w:lang w:val="fr-FR" w:eastAsia="ru-RU"/>
        </w:rPr>
        <w:tab/>
      </w:r>
      <w:r w:rsidRPr="008738B6">
        <w:rPr>
          <w:rFonts w:ascii="Times New Roman" w:eastAsia="Times New Roman" w:hAnsi="Times New Roman" w:cs="Times New Roman"/>
          <w:b/>
          <w:bCs/>
          <w:sz w:val="32"/>
          <w:szCs w:val="32"/>
          <w:lang w:val="fr-FR" w:eastAsia="ru-RU"/>
        </w:rPr>
        <w:tab/>
      </w:r>
      <w:r w:rsidRPr="008738B6">
        <w:rPr>
          <w:rFonts w:ascii="Times New Roman" w:eastAsia="Times New Roman" w:hAnsi="Times New Roman" w:cs="Times New Roman"/>
          <w:b/>
          <w:bCs/>
          <w:sz w:val="32"/>
          <w:szCs w:val="32"/>
          <w:lang w:val="fr-FR" w:eastAsia="ru-RU"/>
        </w:rPr>
        <w:tab/>
      </w:r>
      <w:r w:rsidRPr="008738B6">
        <w:rPr>
          <w:rFonts w:ascii="Times New Roman" w:eastAsia="Times New Roman" w:hAnsi="Times New Roman" w:cs="Times New Roman"/>
          <w:b/>
          <w:bCs/>
          <w:sz w:val="32"/>
          <w:szCs w:val="32"/>
          <w:lang w:val="fr-FR" w:eastAsia="ru-RU"/>
        </w:rPr>
        <w:tab/>
      </w:r>
      <w:proofErr w:type="spellStart"/>
      <w:r w:rsidRPr="008738B6">
        <w:rPr>
          <w:rFonts w:ascii="Times New Roman" w:eastAsia="Times New Roman" w:hAnsi="Times New Roman" w:cs="Times New Roman"/>
          <w:bCs/>
          <w:sz w:val="24"/>
          <w:szCs w:val="24"/>
          <w:lang w:val="fr-FR" w:eastAsia="ru-RU"/>
        </w:rPr>
        <w:t>Tabelul</w:t>
      </w:r>
      <w:proofErr w:type="spellEnd"/>
      <w:r w:rsidRPr="008738B6">
        <w:rPr>
          <w:rFonts w:ascii="Times New Roman" w:eastAsia="Times New Roman" w:hAnsi="Times New Roman" w:cs="Times New Roman"/>
          <w:bCs/>
          <w:sz w:val="24"/>
          <w:szCs w:val="24"/>
          <w:lang w:val="fr-FR" w:eastAsia="ru-RU"/>
        </w:rPr>
        <w:t xml:space="preserve"> </w:t>
      </w:r>
      <w:r w:rsidR="005C5CC6" w:rsidRPr="008738B6">
        <w:rPr>
          <w:rFonts w:ascii="Times New Roman" w:eastAsia="Times New Roman" w:hAnsi="Times New Roman" w:cs="Times New Roman"/>
          <w:bCs/>
          <w:sz w:val="24"/>
          <w:szCs w:val="24"/>
          <w:lang w:val="fr-FR" w:eastAsia="ru-RU"/>
        </w:rPr>
        <w:t>nr. 6</w:t>
      </w:r>
      <w:r w:rsidR="008738B6" w:rsidRPr="008738B6">
        <w:rPr>
          <w:rFonts w:ascii="Times New Roman" w:eastAsia="Times New Roman" w:hAnsi="Times New Roman" w:cs="Times New Roman"/>
          <w:bCs/>
          <w:sz w:val="24"/>
          <w:szCs w:val="24"/>
          <w:lang w:val="fr-FR" w:eastAsia="ru-RU"/>
        </w:rPr>
        <w:t xml:space="preserve"> la Nota </w:t>
      </w:r>
      <w:proofErr w:type="spellStart"/>
      <w:r w:rsidR="008738B6" w:rsidRPr="008738B6">
        <w:rPr>
          <w:rFonts w:ascii="Times New Roman" w:eastAsia="Times New Roman" w:hAnsi="Times New Roman" w:cs="Times New Roman"/>
          <w:bCs/>
          <w:sz w:val="24"/>
          <w:szCs w:val="24"/>
          <w:lang w:val="fr-FR" w:eastAsia="ru-RU"/>
        </w:rPr>
        <w:t>informativ</w:t>
      </w:r>
      <w:r w:rsidR="008738B6" w:rsidRPr="008738B6">
        <w:rPr>
          <w:rFonts w:ascii="Times New Roman" w:eastAsia="Times New Roman" w:hAnsi="Times New Roman" w:cs="Times New Roman"/>
          <w:iCs/>
          <w:sz w:val="24"/>
          <w:szCs w:val="24"/>
          <w:lang w:val="fr-FR" w:eastAsia="ru-RU"/>
        </w:rPr>
        <w:t>ă</w:t>
      </w:r>
      <w:proofErr w:type="spellEnd"/>
    </w:p>
    <w:p w:rsidR="00C53A0E" w:rsidRDefault="00C53A0E" w:rsidP="00C53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</w:pPr>
    </w:p>
    <w:p w:rsidR="008738B6" w:rsidRPr="008738B6" w:rsidRDefault="008738B6" w:rsidP="00C53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</w:pPr>
    </w:p>
    <w:p w:rsidR="00735E7A" w:rsidRPr="008738B6" w:rsidRDefault="005C5CC6" w:rsidP="00C53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</w:pPr>
      <w:proofErr w:type="spellStart"/>
      <w:r w:rsidRPr="008738B6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Repartizarea</w:t>
      </w:r>
      <w:proofErr w:type="spellEnd"/>
      <w:r w:rsidRPr="008738B6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</w:t>
      </w:r>
      <w:proofErr w:type="spellStart"/>
      <w:r w:rsidRPr="008738B6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veniturilor</w:t>
      </w:r>
      <w:proofErr w:type="spellEnd"/>
      <w:r w:rsidRPr="008738B6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ș</w:t>
      </w:r>
      <w:r w:rsidR="00062E02" w:rsidRPr="008738B6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i </w:t>
      </w:r>
      <w:proofErr w:type="spellStart"/>
      <w:r w:rsidR="00062E02" w:rsidRPr="008738B6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cheltuielilor</w:t>
      </w:r>
      <w:proofErr w:type="spellEnd"/>
    </w:p>
    <w:p w:rsidR="004D0236" w:rsidRDefault="00062E02" w:rsidP="00C53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</w:pPr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</w:t>
      </w:r>
      <w:proofErr w:type="spellStart"/>
      <w:proofErr w:type="gramStart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fondului</w:t>
      </w:r>
      <w:proofErr w:type="spellEnd"/>
      <w:proofErr w:type="gramEnd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</w:t>
      </w:r>
      <w:proofErr w:type="spellStart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special</w:t>
      </w:r>
      <w:proofErr w:type="spellEnd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de </w:t>
      </w:r>
      <w:proofErr w:type="spellStart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manuale</w:t>
      </w:r>
      <w:proofErr w:type="spellEnd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</w:t>
      </w:r>
      <w:proofErr w:type="spellStart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pe</w:t>
      </w:r>
      <w:proofErr w:type="spellEnd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</w:t>
      </w:r>
      <w:proofErr w:type="spellStart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anul</w:t>
      </w:r>
      <w:proofErr w:type="spellEnd"/>
      <w:r w:rsidRPr="00735E7A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2011</w:t>
      </w:r>
    </w:p>
    <w:p w:rsidR="00AC7BCD" w:rsidRDefault="00AC7BCD" w:rsidP="00C53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</w:pPr>
    </w:p>
    <w:p w:rsidR="00667A26" w:rsidRPr="002D742A" w:rsidRDefault="00AC7BCD" w:rsidP="00AC7B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BCD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 xml:space="preserve">          </w:t>
      </w:r>
      <w:r w:rsidR="002D74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AC7BCD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mii lei</w:t>
      </w:r>
      <w:r w:rsidR="002D74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AC7BCD" w:rsidRPr="00AC7BCD" w:rsidRDefault="00AC7BCD" w:rsidP="00AC7B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ro-RO" w:eastAsia="ru-RU"/>
        </w:rPr>
      </w:pPr>
    </w:p>
    <w:sectPr w:rsidR="00AC7BCD" w:rsidRPr="00AC7BCD" w:rsidSect="004D0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E"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E02"/>
    <w:rsid w:val="00062E02"/>
    <w:rsid w:val="002D742A"/>
    <w:rsid w:val="002E6EB3"/>
    <w:rsid w:val="004D0236"/>
    <w:rsid w:val="005C5CC6"/>
    <w:rsid w:val="00667A26"/>
    <w:rsid w:val="00707B6B"/>
    <w:rsid w:val="00735E7A"/>
    <w:rsid w:val="0084733C"/>
    <w:rsid w:val="008738B6"/>
    <w:rsid w:val="00AC7BCD"/>
    <w:rsid w:val="00B10F21"/>
    <w:rsid w:val="00B546FF"/>
    <w:rsid w:val="00B83B73"/>
    <w:rsid w:val="00C53A0E"/>
    <w:rsid w:val="00D46FA4"/>
    <w:rsid w:val="00E75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7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 Morari</dc:creator>
  <cp:keywords/>
  <dc:description/>
  <cp:lastModifiedBy>Ina Cara</cp:lastModifiedBy>
  <cp:revision>26</cp:revision>
  <cp:lastPrinted>2011-02-26T14:40:00Z</cp:lastPrinted>
  <dcterms:created xsi:type="dcterms:W3CDTF">2011-02-22T08:40:00Z</dcterms:created>
  <dcterms:modified xsi:type="dcterms:W3CDTF">2011-02-28T07:49:00Z</dcterms:modified>
</cp:coreProperties>
</file>